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rPr>
      </w:pPr>
      <w:r w:rsidDel="00000000" w:rsidR="00000000" w:rsidRPr="00000000">
        <w:rPr>
          <w:rFonts w:ascii="Georgia" w:cs="Georgia" w:eastAsia="Georgia" w:hAnsi="Georgia"/>
          <w:rtl w:val="0"/>
        </w:rPr>
        <w:t xml:space="preserve">Ashton Sanchez is a scholar of Visual Culture, currently completing his second year within the Master of Arts program of Costume Studies at New York University. His research interests, and focus of his Master’s thesis, surround the analysis and contextualization of the phenomenon known as the camp sensibility. Prior to these studies, Ashton obtained a Bachelor of Science in Family and Consumer Sciences from Texas State University, where he interned at the Texas State Galleries and served as the host for the global pop-up exhibition, </w:t>
      </w:r>
      <w:r w:rsidDel="00000000" w:rsidR="00000000" w:rsidRPr="00000000">
        <w:rPr>
          <w:rFonts w:ascii="Georgia" w:cs="Georgia" w:eastAsia="Georgia" w:hAnsi="Georgia"/>
          <w:i w:val="1"/>
          <w:rtl w:val="0"/>
        </w:rPr>
        <w:t xml:space="preserve">Hostile Terrain 94</w:t>
      </w:r>
      <w:r w:rsidDel="00000000" w:rsidR="00000000" w:rsidRPr="00000000">
        <w:rPr>
          <w:rFonts w:ascii="Georgia" w:cs="Georgia" w:eastAsia="Georgia" w:hAnsi="Georgia"/>
          <w:rtl w:val="0"/>
        </w:rPr>
        <w:t xml:space="preserve">. In staying true to his fascination with visual arts, Ashton currently serves as a Gallery Assistant at the Grey Art Gallery of New York University, where he oversees the exhibition, </w:t>
      </w:r>
      <w:r w:rsidDel="00000000" w:rsidR="00000000" w:rsidRPr="00000000">
        <w:rPr>
          <w:rFonts w:ascii="Georgia" w:cs="Georgia" w:eastAsia="Georgia" w:hAnsi="Georgia"/>
          <w:i w:val="1"/>
          <w:rtl w:val="0"/>
        </w:rPr>
        <w:t xml:space="preserve">Mostly New</w:t>
      </w:r>
      <w:r w:rsidDel="00000000" w:rsidR="00000000" w:rsidRPr="00000000">
        <w:rPr>
          <w:rFonts w:ascii="Georgia" w:cs="Georgia" w:eastAsia="Georgia" w:hAnsi="Georgia"/>
          <w:rtl w:val="0"/>
        </w:rPr>
        <w:t xml:space="preserv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